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其他注意事项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（一）禁止学校或任何机构替代报名，对违反规定而影响本人申请教师资格的，责任由申请人本人承担。</w:t>
      </w:r>
    </w:p>
    <w:p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二）凡申请认定人员，必须提供准确无误的所有个人信息，并保证符合国家《教师法》《教师资格条例》《&lt;教师资格条例&gt;实施办法》《内蒙古自治区关于贯彻教育部〈教师资格条例实施办法〉的意见》中关于教师资格认定类别、认定条件等相关政策规定，不得提供不实或虚假信息。因提供虚假或不实个人信息造成本人教师资格申请不能认定的，由申请人承担全部责任，并依据个人诚信相关规定予以处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16F8F"/>
    <w:rsid w:val="76D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2020-06-17T02:40:00Z</dcterms:created>
  <dc:creator>丑人不做怪</dc:creator>
  <cp:lastModifiedBy>丑人不做怪</cp:lastModifiedBy>
  <dcterms:modified xsi:type="dcterms:W3CDTF">2020-06-17T02:40:56Z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